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3A7F1C">
        <w:rPr>
          <w:rFonts w:hint="eastAsia"/>
          <w:b/>
          <w:i/>
          <w:noProof/>
          <w:sz w:val="28"/>
          <w:lang w:eastAsia="ja-JP"/>
        </w:rPr>
        <w:t>030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A7F1C">
              <w:rPr>
                <w:b/>
                <w:noProof/>
                <w:sz w:val="28"/>
              </w:rPr>
              <w:t>21-3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7F1C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7F1C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F1C">
            <w:pPr>
              <w:pStyle w:val="CRCoverPage"/>
              <w:spacing w:after="0"/>
              <w:ind w:left="100"/>
              <w:rPr>
                <w:noProof/>
              </w:rPr>
            </w:pPr>
            <w:r w:rsidRPr="003A7F1C">
              <w:rPr>
                <w:noProof/>
              </w:rPr>
              <w:t>Updates of MU in TS38.521-3 Annex F during RAN5#NR4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Agreed MUs were not captured in the specification.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Pr="009A2B8B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MUs </w:t>
            </w:r>
            <w:r>
              <w:rPr>
                <w:noProof/>
                <w:lang w:eastAsia="ja-JP"/>
              </w:rPr>
              <w:t>by the end of RAN5#NR4 are captured to TS 38.521-3.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MUs will be missing in the specification.</w:t>
            </w:r>
          </w:p>
        </w:tc>
      </w:tr>
      <w:tr w:rsidR="003A7F1C" w:rsidTr="00547111">
        <w:tc>
          <w:tcPr>
            <w:tcW w:w="2694" w:type="dxa"/>
            <w:gridSpan w:val="2"/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7F1C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F.1.2, F.1.3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noProof/>
              </w:rPr>
            </w:pPr>
          </w:p>
        </w:tc>
      </w:tr>
      <w:tr w:rsidR="00EF67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676D" w:rsidRDefault="00EF676D" w:rsidP="00EF6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676D" w:rsidRDefault="00EF676D" w:rsidP="00EF676D">
            <w:pPr>
              <w:pStyle w:val="CRCoverPage"/>
              <w:spacing w:after="0"/>
              <w:ind w:left="100"/>
              <w:rPr>
                <w:noProof/>
              </w:rPr>
            </w:pPr>
            <w:r w:rsidRPr="0025453D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25453D">
              <w:rPr>
                <w:noProof/>
                <w:highlight w:val="green"/>
                <w:lang w:eastAsia="ja-JP"/>
              </w:rPr>
              <w:t>his document will be updated according to agreements during RAN5#NR4.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3A7F1C" w:rsidRPr="00AF37CA" w:rsidRDefault="003A7F1C" w:rsidP="003A7F1C">
      <w:pPr>
        <w:pStyle w:val="3"/>
      </w:pPr>
      <w:bookmarkStart w:id="2" w:name="_Toc532486304"/>
      <w:r w:rsidRPr="00AF37CA">
        <w:t>F.1.2</w:t>
      </w:r>
      <w:r w:rsidRPr="00AF37CA">
        <w:tab/>
      </w:r>
      <w:r w:rsidRPr="00AF37CA">
        <w:rPr>
          <w:lang w:eastAsia="sv-SE"/>
        </w:rPr>
        <w:t xml:space="preserve">Measurement of </w:t>
      </w:r>
      <w:r w:rsidRPr="00AF37CA">
        <w:t>transmitter</w:t>
      </w:r>
      <w:bookmarkStart w:id="3" w:name="_GoBack"/>
      <w:bookmarkEnd w:id="2"/>
      <w:bookmarkEnd w:id="3"/>
    </w:p>
    <w:p w:rsidR="003A7F1C" w:rsidRPr="00AF37CA" w:rsidRDefault="003A7F1C" w:rsidP="003A7F1C">
      <w:pPr>
        <w:pStyle w:val="TH"/>
        <w:rPr>
          <w:rFonts w:eastAsia="游明朝"/>
        </w:rPr>
      </w:pPr>
      <w:r w:rsidRPr="00AF37CA">
        <w:t>Table F.1.2</w:t>
      </w:r>
      <w:r w:rsidRPr="00AF37CA">
        <w:rPr>
          <w:lang w:eastAsia="ja-JP"/>
        </w:rPr>
        <w:t>-1</w:t>
      </w:r>
      <w:r w:rsidRPr="00AF37CA">
        <w:t>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H"/>
            </w:pPr>
            <w:r w:rsidRPr="00AF37CA">
              <w:t>Subclause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H"/>
            </w:pPr>
            <w:r w:rsidRPr="00AF37CA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H"/>
            </w:pPr>
            <w:r w:rsidRPr="00AF37CA">
              <w:t>Derivation of Test System Uncertainty</w:t>
            </w: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±1.4 dB, 40MHz &lt; BW ≤ 100MHz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±1.6 dB, 40MHz &lt; BW ≤ 100MHz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Arial"/>
                <w:bCs/>
                <w:szCs w:val="18"/>
              </w:rPr>
              <w:t>4.2GHz &lt; f ≤ 6.0GHz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±1.5 dB, 20MHz &lt; BW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 xml:space="preserve">(LTE: </w:t>
            </w:r>
            <w:r w:rsidRPr="00AF37CA">
              <w:rPr>
                <w:rFonts w:cs="Arial"/>
                <w:bCs/>
                <w:color w:val="000000"/>
                <w:szCs w:val="18"/>
              </w:rPr>
              <w:t>f ≤ 3.0GHz)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±1.0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±1.6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3.0GHz &lt; f ≤ 4.2GHz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±1.2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±1.7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>NR: 4.2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GHz &lt; f ≤ 6.0GHz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±1.5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±1.7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 xml:space="preserve">(LTE: </w:t>
            </w:r>
            <w:r w:rsidRPr="00AF37CA">
              <w:rPr>
                <w:rFonts w:cs="Arial"/>
                <w:bCs/>
                <w:color w:val="000000"/>
                <w:szCs w:val="18"/>
              </w:rPr>
              <w:t>3.0GHz &lt; f ≤ 4.2GHz)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±1.2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±1.7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3.0GHz &lt; f ≤ 4.2GHz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±1.4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±1.9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>NR: 4.2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GHz &lt; f ≤ 6.0GHz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±1.6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20MHz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±1.8 dB, 20MHz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±1.9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lastRenderedPageBreak/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 xml:space="preserve">(LTE: </w:t>
            </w:r>
            <w:r w:rsidRPr="00AF37CA">
              <w:rPr>
                <w:rFonts w:cs="Arial"/>
                <w:bCs/>
                <w:color w:val="000000"/>
                <w:szCs w:val="18"/>
              </w:rPr>
              <w:t>f ≤ 3.0GHz)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±1.0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±1.6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3.0GHz &lt; f ≤ 4.2GHz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±1.2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±1.7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>NR: 4.2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GHz &lt; f ≤ 6.0GHz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±1.5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±1.7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 xml:space="preserve">(LTE: </w:t>
            </w:r>
            <w:r w:rsidRPr="00AF37CA">
              <w:rPr>
                <w:rFonts w:cs="Arial"/>
                <w:bCs/>
                <w:color w:val="000000"/>
                <w:szCs w:val="18"/>
              </w:rPr>
              <w:t>3.0GHz &lt; f ≤ 4.2GHz)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f ≤ 3.0GHz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±1.2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±1.7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 xml:space="preserve">NR: 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3.0GHz &lt; f ≤ 4.2GHz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±1.4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±1.9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u w:val="single"/>
                <w:lang w:eastAsia="ja-JP"/>
              </w:rPr>
              <w:t>NR: 4.2</w:t>
            </w:r>
            <w:r w:rsidRPr="00AF37CA">
              <w:rPr>
                <w:rFonts w:cs="Arial"/>
                <w:bCs/>
                <w:color w:val="000000"/>
                <w:szCs w:val="18"/>
                <w:u w:val="single"/>
              </w:rPr>
              <w:t>GHz &lt; f ≤ 6.0GHz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F37CA">
              <w:rPr>
                <w:rFonts w:cs="Arial"/>
                <w:bCs/>
                <w:color w:val="000000"/>
                <w:szCs w:val="18"/>
              </w:rPr>
              <w:t>±1.6 dB, BW</w:t>
            </w:r>
            <w:r w:rsidRPr="00AF37CA">
              <w:rPr>
                <w:rFonts w:cs="Arial"/>
                <w:bCs/>
                <w:color w:val="000000"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color w:val="000000"/>
                <w:szCs w:val="18"/>
              </w:rPr>
              <w:t xml:space="preserve"> ≤ 20MHz</w:t>
            </w:r>
          </w:p>
          <w:p w:rsidR="003A7F1C" w:rsidRPr="00AF37CA" w:rsidRDefault="003A7F1C" w:rsidP="007E364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±1.8 dB, 20MHz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40MHz</w:t>
            </w:r>
          </w:p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Arial"/>
                <w:bCs/>
                <w:szCs w:val="18"/>
              </w:rPr>
              <w:t>±1.9 dB, 40MHz &lt; BW</w:t>
            </w:r>
            <w:r w:rsidRPr="00AF37CA">
              <w:rPr>
                <w:rFonts w:cs="Arial"/>
                <w:bCs/>
                <w:szCs w:val="18"/>
                <w:vertAlign w:val="subscript"/>
              </w:rPr>
              <w:t>NR</w:t>
            </w:r>
            <w:r w:rsidRPr="00AF37CA">
              <w:rPr>
                <w:rFonts w:cs="Arial"/>
                <w:bCs/>
                <w:szCs w:val="18"/>
              </w:rPr>
              <w:t xml:space="preserve">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Del="004B4845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lastRenderedPageBreak/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6.4B.2.2.4 EVM Equalizer Flatness for intra-band non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6.4.2.4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lastRenderedPageBreak/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6.5B.2.3.3</w:t>
            </w:r>
            <w:r w:rsidRPr="00AF37CA">
              <w:rPr>
                <w:rFonts w:cs="v4.2.0"/>
              </w:rPr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6.5.2.4.1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:rsidR="003A7F1C" w:rsidRPr="00AF37CA" w:rsidRDefault="003A7F1C" w:rsidP="003A7F1C"/>
    <w:p w:rsidR="003A7F1C" w:rsidRPr="00AF37CA" w:rsidRDefault="003A7F1C" w:rsidP="003A7F1C">
      <w:pPr>
        <w:pStyle w:val="3"/>
      </w:pPr>
      <w:bookmarkStart w:id="4" w:name="_Toc532486305"/>
      <w:r w:rsidRPr="00AF37CA">
        <w:lastRenderedPageBreak/>
        <w:t>F.1.3</w:t>
      </w:r>
      <w:r w:rsidRPr="00AF37CA">
        <w:tab/>
      </w:r>
      <w:r w:rsidRPr="00AF37CA">
        <w:rPr>
          <w:lang w:eastAsia="sv-SE"/>
        </w:rPr>
        <w:t xml:space="preserve">Measurement of </w:t>
      </w:r>
      <w:r w:rsidRPr="00AF37CA">
        <w:t>receiver</w:t>
      </w:r>
      <w:bookmarkEnd w:id="4"/>
    </w:p>
    <w:p w:rsidR="003A7F1C" w:rsidRPr="00AF37CA" w:rsidRDefault="003A7F1C" w:rsidP="003A7F1C">
      <w:pPr>
        <w:pStyle w:val="TH"/>
        <w:rPr>
          <w:rFonts w:eastAsia="游明朝"/>
        </w:rPr>
      </w:pPr>
      <w:r w:rsidRPr="00AF37CA">
        <w:t>Table F.1.3</w:t>
      </w:r>
      <w:r w:rsidRPr="00AF37CA">
        <w:rPr>
          <w:lang w:eastAsia="ja-JP"/>
        </w:rPr>
        <w:t>-1</w:t>
      </w:r>
      <w:r w:rsidRPr="00AF37CA">
        <w:t>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H"/>
            </w:pPr>
            <w:r w:rsidRPr="00AF37CA">
              <w:t>Subclause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H"/>
            </w:pPr>
            <w:r w:rsidRPr="00AF37CA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H"/>
            </w:pPr>
            <w:r w:rsidRPr="00AF37CA">
              <w:t>Derivation of Test System Uncertainty</w:t>
            </w: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7.3B.2.1 Reference sensitivity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7.3.2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7.3B.2.2 Reference sensitivity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7.3.2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7.3B.2.3 Reference sensitivity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7.3.2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7.4B.1 Maximum Input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7.4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7.4B.2 Maximum Input Level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7.4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7.4B.3 Maximum Input Level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7.4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7.5B.1 Adjacent Channel Selectivity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7.5B.2 Adjacent Channel Selectivity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7.5B.3 Adjacent Channel Selectivity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7.5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7.6B.2.1 Inband blocking for intra-band 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7.6B.2.2 Inband blocking for intra-band non-contiguous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7.6B.2.3 Inband blocking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7.6B.3.1 Out-of-band blocking for intra-band 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7.6B.3.2 Out-of-band blocking for intra-band non-contiguous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7.6B.3.3 Out-of-band blocking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7.6.3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7.6B.4.1 Narrow band blocking for intra-band 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7.6B.4.2 Narrow band blocking for intra-band non-contiguous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7.6B.4.3 Narrow band blocking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7.6.4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7.7B.1 Spurious Response for intra-band 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7.7B.2 Spurious Response for intra-band non-contiguous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lastRenderedPageBreak/>
              <w:t>7.7B.3 Spurious Response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7.7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7.8B.2.1 Wideband Intermodulation for intra-band 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7.8.2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7.8B.2.2 Wideband Intermodulation for intra-band non-contiguous EN-DC 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7.8.2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7.8B.2.3 Wideband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7.8.2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7.9B.1 Spurious Emissions for intra-band contiguous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7.9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7.9B.2 Spurious Emissions for intra-band non-contiguous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7.9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A7F1C" w:rsidRPr="00AF37CA" w:rsidTr="007E3646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7.9B.3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7.9 in TS 38.521-1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1C" w:rsidRPr="00AF37CA" w:rsidRDefault="003A7F1C" w:rsidP="007E364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:rsidR="003A7F1C" w:rsidRPr="00AF37CA" w:rsidRDefault="003A7F1C" w:rsidP="003A7F1C"/>
    <w:p w:rsidR="003A7F1C" w:rsidRPr="00AF37CA" w:rsidRDefault="003A7F1C" w:rsidP="003A7F1C">
      <w:pPr>
        <w:pStyle w:val="2"/>
        <w:rPr>
          <w:lang w:eastAsia="ja-JP"/>
        </w:rPr>
      </w:pPr>
      <w:bookmarkStart w:id="5" w:name="_Toc532486306"/>
      <w:r w:rsidRPr="00AF37CA">
        <w:rPr>
          <w:lang w:eastAsia="ja-JP"/>
        </w:rPr>
        <w:t>F.2</w:t>
      </w:r>
      <w:r w:rsidRPr="00AF37CA">
        <w:rPr>
          <w:lang w:eastAsia="ja-JP"/>
        </w:rPr>
        <w:tab/>
        <w:t>Interpretation of measurement results (normative)</w:t>
      </w:r>
      <w:bookmarkEnd w:id="5"/>
    </w:p>
    <w:p w:rsidR="001E41F3" w:rsidRPr="00C97E45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1D6" w:rsidRDefault="008041D6">
      <w:r>
        <w:separator/>
      </w:r>
    </w:p>
  </w:endnote>
  <w:endnote w:type="continuationSeparator" w:id="0">
    <w:p w:rsidR="008041D6" w:rsidRDefault="0080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1D6" w:rsidRDefault="008041D6">
      <w:r>
        <w:separator/>
      </w:r>
    </w:p>
  </w:footnote>
  <w:footnote w:type="continuationSeparator" w:id="0">
    <w:p w:rsidR="008041D6" w:rsidRDefault="00804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7F1C"/>
    <w:rsid w:val="003E1A36"/>
    <w:rsid w:val="00410371"/>
    <w:rsid w:val="004242F1"/>
    <w:rsid w:val="004456CC"/>
    <w:rsid w:val="004B75B7"/>
    <w:rsid w:val="0051580D"/>
    <w:rsid w:val="005361C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1D6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37F3"/>
    <w:rsid w:val="00DE34CF"/>
    <w:rsid w:val="00E13F3D"/>
    <w:rsid w:val="00E34898"/>
    <w:rsid w:val="00EB09B7"/>
    <w:rsid w:val="00EE7D7C"/>
    <w:rsid w:val="00EF676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A7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7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7F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F7CF3-B352-49E4-B4C8-CE71538E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1004</TotalTime>
  <Pages>7</Pages>
  <Words>1627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20</cp:revision>
  <cp:lastPrinted>1899-12-31T23:00:00Z</cp:lastPrinted>
  <dcterms:created xsi:type="dcterms:W3CDTF">2015-08-19T09:34:00Z</dcterms:created>
  <dcterms:modified xsi:type="dcterms:W3CDTF">2019-01-04T01:07:00Z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